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rPr>
          <w:sz w:val="28"/>
          <w:szCs w:val="28"/>
        </w:rPr>
      </w:pP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Дело №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5-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568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150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 № 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32</w:t>
      </w:r>
      <w:r>
        <w:rPr>
          <w:rFonts w:ascii="Times New Roman" w:eastAsia="Times New Roman" w:hAnsi="Times New Roman" w:cs="Times New Roman"/>
          <w:sz w:val="28"/>
          <w:szCs w:val="28"/>
        </w:rPr>
        <w:t>-01-20</w:t>
      </w:r>
      <w:r>
        <w:rPr>
          <w:rFonts w:ascii="Times New Roman" w:eastAsia="Times New Roman" w:hAnsi="Times New Roman" w:cs="Times New Roman"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434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45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делу об административном правонарушении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</w:rPr>
        <w:t>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августа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ind w:left="58" w:right="29" w:firstLine="67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5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Ханты-Мансийского автономного округа - Югры </w:t>
      </w:r>
      <w:r>
        <w:rPr>
          <w:rFonts w:ascii="Times New Roman" w:eastAsia="Times New Roman" w:hAnsi="Times New Roman" w:cs="Times New Roman"/>
          <w:sz w:val="28"/>
          <w:szCs w:val="28"/>
        </w:rPr>
        <w:t>Светлана Валерьевна Михеева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>
      <w:pPr>
        <w:spacing w:before="0" w:after="0"/>
        <w:ind w:left="58" w:right="29" w:firstLine="67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адрес: ХМАО-Югра, Тюменская область, Сургутский район, г.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ул. 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>, д. 13, рассмотрев материалы дела об административном правонарушении, предусмотренном ч. 1 ст. 20.25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 w:line="317" w:lineRule="atLeast"/>
        <w:ind w:left="10" w:right="10" w:firstLine="71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Адамчук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Савелия Александровича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39rplc-1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ранее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привлекавше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>за административные правонарушения, предусмотренные Главой 20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Лицу, привлекаемому к административной ответственности, разъяснены пр</w:t>
      </w:r>
      <w:r>
        <w:rPr>
          <w:rFonts w:ascii="Times New Roman" w:eastAsia="Times New Roman" w:hAnsi="Times New Roman" w:cs="Times New Roman"/>
          <w:sz w:val="28"/>
          <w:szCs w:val="28"/>
        </w:rPr>
        <w:t>ава, предусмотренные ст. 25.1 Кодекса Российской Федерации об административных правонарушениях.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spacing w:before="0" w:after="0" w:line="317" w:lineRule="atLeast"/>
        <w:ind w:left="19" w:firstLine="68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Адамчук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05</w:t>
      </w:r>
      <w:r>
        <w:rPr>
          <w:rFonts w:ascii="Times New Roman" w:eastAsia="Times New Roman" w:hAnsi="Times New Roman" w:cs="Times New Roman"/>
          <w:sz w:val="28"/>
          <w:szCs w:val="28"/>
        </w:rPr>
        <w:t>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00:0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 находясь по адресу: Ханты-Мансийский автономный округ- Югра, Тюменская область,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мкр</w:t>
      </w:r>
      <w:r>
        <w:rPr>
          <w:rFonts w:ascii="Times New Roman" w:eastAsia="Times New Roman" w:hAnsi="Times New Roman" w:cs="Times New Roman"/>
          <w:sz w:val="28"/>
          <w:szCs w:val="28"/>
        </w:rPr>
        <w:t>. 3, д.</w:t>
      </w:r>
      <w:r>
        <w:rPr>
          <w:rFonts w:ascii="Times New Roman" w:eastAsia="Times New Roman" w:hAnsi="Times New Roman" w:cs="Times New Roman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sz w:val="28"/>
          <w:szCs w:val="28"/>
        </w:rPr>
        <w:t>, кв. 1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уплатил штраф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1 000</w:t>
      </w:r>
      <w:r>
        <w:rPr>
          <w:rFonts w:ascii="Times New Roman" w:eastAsia="Times New Roman" w:hAnsi="Times New Roman" w:cs="Times New Roman"/>
          <w:sz w:val="28"/>
          <w:szCs w:val="28"/>
        </w:rPr>
        <w:t>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рублей, </w:t>
      </w:r>
      <w:r>
        <w:rPr>
          <w:rFonts w:ascii="Times New Roman" w:eastAsia="Times New Roman" w:hAnsi="Times New Roman" w:cs="Times New Roman"/>
          <w:sz w:val="28"/>
          <w:szCs w:val="28"/>
        </w:rPr>
        <w:t>в течение шестидесяти дней со дня вступления в законную силу постановления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Style w:val="cat-UserDefinedgrp-40rplc-2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 совершение прав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Закона Ханты-Мансийского автономного округа-Югры от 11.06.2010 г. № 102-ОЗ «О</w:t>
      </w:r>
      <w:r>
        <w:rPr>
          <w:rFonts w:ascii="Times New Roman" w:eastAsia="Times New Roman" w:hAnsi="Times New Roman" w:cs="Times New Roman"/>
          <w:sz w:val="28"/>
          <w:szCs w:val="28"/>
        </w:rPr>
        <w:t>б административн</w:t>
      </w:r>
      <w:r>
        <w:rPr>
          <w:rFonts w:ascii="Times New Roman" w:eastAsia="Times New Roman" w:hAnsi="Times New Roman" w:cs="Times New Roman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правонарушени</w:t>
      </w:r>
      <w:r>
        <w:rPr>
          <w:rFonts w:ascii="Times New Roman" w:eastAsia="Times New Roman" w:hAnsi="Times New Roman" w:cs="Times New Roman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>, в срок предусмотренный ст. 32.2 Кодекса Российской Федерации об административных правонарушениях.</w:t>
      </w:r>
    </w:p>
    <w:p>
      <w:pPr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Адамчук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надлежаще извещен о времени и месте рассмотрения дела /повестка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/,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судебное заседание не явился, заявлений о рассмотрении дела в его отсутствие не предоставил.</w:t>
      </w:r>
    </w:p>
    <w:p>
      <w:pPr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п. 6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Постановление Пленума Верховного Суда РФ от 24 марта 2005 г. N 5 "О некоторых вопросах, возникающих у судов при применении Кодекса Российской Федерации об административных правонарушениях" (с изменениями и дополнениями)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В целях соблюдения установленных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статьей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29.6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 сроков рассмотрения дел об административных правонарушениях судье необходимо принимать меры для быстрого извещения участвующих в деле лиц о времени и месте судебного рассмотрения.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Поскольку </w:t>
      </w:r>
      <w:hyperlink r:id="rId6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КоАП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РФ не содержит каких-либо ограничений, связанных с таким извещением, оно в зависимости от конкретных обстоятельств дела может быть произведено с использованием любых доступных средств связи, позволяющих контролировать получение информации лицом, которому оно направлено (судебной повесткой, телеграммой, телефонограммой, факсимильной связью и т.п., посредством СМС - сообщения, в случае согласия лица на уведомление таким способом и при фиксации факта отправки и доставки СМС-извещения адресату).</w:t>
      </w:r>
    </w:p>
    <w:p>
      <w:pPr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Лицо, в отношении которого ведется производство по делу, считается извещенным о времени и месте судебного рассмотрения и в случае, когда из указанного им места жительства (регистрации) поступило сообщение об отсутствии адресата по указанному адресу, о том, что лицо фактически не проживает по этому адресу либо отказалось от получения почтового отправления, а также в случае возвращения почтового отправления с отметкой об истечении срока хранения, если были соблюдены положения </w:t>
      </w:r>
      <w:hyperlink r:id="rId7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Особых условий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приема, вручения, хранения и возврата почтовых отправлений разряда "Судебное", утвержденных </w:t>
      </w:r>
      <w:hyperlink r:id="rId8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приказом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ФГУП "Почта России" от 31 августа 2005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года N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343.</w:t>
      </w:r>
    </w:p>
    <w:p>
      <w:pPr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Указанные выше обстоятельства свидетельствуют о том, что </w:t>
      </w:r>
      <w:r>
        <w:rPr>
          <w:rFonts w:ascii="Times New Roman" w:eastAsia="Times New Roman" w:hAnsi="Times New Roman" w:cs="Times New Roman"/>
          <w:sz w:val="28"/>
          <w:szCs w:val="28"/>
        </w:rPr>
        <w:t>Адамчук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 пожелал добросовестно воспользоваться правами, предусмотренными ст. 25.1 Кодекса Российской Федерации об административных правонарушениях и уклоняется от явки мировому судье для рассмотрения дела об административном правонарушении, т.е. злоупотребляет предусмотренными законом процессуальными правами.</w:t>
      </w:r>
    </w:p>
    <w:p>
      <w:pPr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Суд считает возможным рассмотреть дело в отсутствие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Адамчук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имеющимся в деле доказательствам.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Вина </w:t>
      </w:r>
      <w:r>
        <w:rPr>
          <w:rFonts w:ascii="Times New Roman" w:eastAsia="Times New Roman" w:hAnsi="Times New Roman" w:cs="Times New Roman"/>
          <w:sz w:val="28"/>
          <w:szCs w:val="28"/>
        </w:rPr>
        <w:t>Адамчук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>совершении административного правонарушения, предусмотренного ч. 1 ст. 20.25 Кодекса Российской Федерации об административных правонарушениях подтверждается следующими доказательствами: копией постановления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Style w:val="cat-UserDefinedgrp-41rplc-3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г., за совершение правонарушения, предусмотренного ч. 4 ст. 14.25 Кодекса о</w:t>
      </w:r>
      <w:r>
        <w:rPr>
          <w:rFonts w:ascii="Times New Roman" w:eastAsia="Times New Roman" w:hAnsi="Times New Roman" w:cs="Times New Roman"/>
          <w:sz w:val="28"/>
          <w:szCs w:val="28"/>
        </w:rPr>
        <w:t>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назначено наказание в виде штрафа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0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.00 руб. </w:t>
      </w:r>
    </w:p>
    <w:p>
      <w:pPr>
        <w:spacing w:before="0" w:after="0" w:line="317" w:lineRule="atLeast"/>
        <w:ind w:left="19" w:firstLine="123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Доказательства были судом оценены в совокупности с другими материалами дела об административном правонарушении в соответствии с требованиями ст. 26.11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 также с позиции соблюдения требований закона при их получении ч. 3 ст. 26.2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Исследовав, материалы административного дела,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приходит к выводу, что его вина в совершении административного правонарушения, предусмотренного ч. 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неуплата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административного штрафа в срок - доказанной.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eastAsia="Times New Roman" w:hAnsi="Times New Roman" w:cs="Times New Roman"/>
          <w:sz w:val="28"/>
          <w:szCs w:val="28"/>
        </w:rPr>
        <w:t>Адамчук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С.А.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удья квалифицирует по ч. 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</w:t>
      </w:r>
      <w:r>
        <w:rPr>
          <w:rFonts w:ascii="Times New Roman" w:eastAsia="Times New Roman" w:hAnsi="Times New Roman" w:cs="Times New Roman"/>
          <w:sz w:val="28"/>
          <w:szCs w:val="28"/>
        </w:rPr>
        <w:t>Кодексом Российской Федерации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ч. 1 ст. 20.25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настоящим </w:t>
      </w:r>
      <w:hyperlink r:id="rId9" w:anchor="sub_0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Кодексом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- влечет наложение административного штрафа в двукратном размере суммы неуплаченного административного штрафа не менее 1000 рублей либо административный арест на срок до пятнадцати суток, либо обязательные работы на срок до 50 часов.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смягчающих административную ответственность, в соответствии со ст. 4.2 Кодекса Российской Федерации об административных правонарушениях, судом не установлено.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отягчающих административную ответственность, в соответствии со ст. 4.3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8"/>
          <w:szCs w:val="28"/>
        </w:rPr>
        <w:t>судом не установлено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лица привлеченного к административной ответственности,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отсутствие отягчающих обстоятельств </w:t>
      </w:r>
      <w:r>
        <w:rPr>
          <w:rFonts w:ascii="Times New Roman" w:eastAsia="Times New Roman" w:hAnsi="Times New Roman" w:cs="Times New Roman"/>
          <w:sz w:val="28"/>
          <w:szCs w:val="28"/>
        </w:rPr>
        <w:t>и считает назначить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наказание в виде административного штрафа,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которое обеспечит реализацию задач административной ответственности.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ст. 29.7; 29.11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/>
        <w:ind w:firstLine="720"/>
        <w:jc w:val="center"/>
        <w:rPr>
          <w:sz w:val="28"/>
          <w:szCs w:val="28"/>
        </w:rPr>
      </w:pPr>
    </w:p>
    <w:p>
      <w:pPr>
        <w:spacing w:before="0" w:after="0"/>
        <w:ind w:firstLine="72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spacing w:before="0" w:after="0"/>
        <w:ind w:firstLine="720"/>
        <w:jc w:val="both"/>
        <w:rPr>
          <w:sz w:val="28"/>
          <w:szCs w:val="28"/>
        </w:rPr>
      </w:pP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Адамчук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Савелия Александровича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административного правонарушения, предусмотренного ч. 1 ст. 20.25 Кодекса Российской Федерации об административных правонарушениях и назначить административное наказание в виде административного штрафа в сумме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000.00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/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две </w:t>
      </w:r>
      <w:r>
        <w:rPr>
          <w:rFonts w:ascii="Times New Roman" w:eastAsia="Times New Roman" w:hAnsi="Times New Roman" w:cs="Times New Roman"/>
          <w:sz w:val="28"/>
          <w:szCs w:val="28"/>
        </w:rPr>
        <w:t>тысяч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рублей.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Адамчук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что на основании ч. 1,3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неуплате административного штрафа в срок сумма штрафа на основании </w:t>
      </w:r>
      <w:hyperlink r:id="rId10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ст. 32.2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будет взыскана в принудительном порядке.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Сумма административного штрафа вносится или перечисляется лицом, привлеченным к административной ответственности, в банк или в иную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Штраф необходимо оплатить по следующим реквизитам: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УФК по Ханты-Мансийскому автономному округу – Югре (Департамент административного обеспечения Ханты-Мансийского автономного округа – Югры, л/с 04872D08080, ИНН 8601073664, КПП 860101001, ОКТМО 71826000, ОГРН 1238600002190, № счета получателя: 03100643000000018700, </w:t>
      </w:r>
      <w:r>
        <w:rPr>
          <w:rFonts w:ascii="Times New Roman" w:eastAsia="Times New Roman" w:hAnsi="Times New Roman" w:cs="Times New Roman"/>
          <w:sz w:val="28"/>
          <w:szCs w:val="28"/>
        </w:rPr>
        <w:t>кор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сч</w:t>
      </w:r>
      <w:r>
        <w:rPr>
          <w:rFonts w:ascii="Times New Roman" w:eastAsia="Times New Roman" w:hAnsi="Times New Roman" w:cs="Times New Roman"/>
          <w:sz w:val="28"/>
          <w:szCs w:val="28"/>
        </w:rPr>
        <w:t>. 40102810245370000007, ОКЦ № 8 УГУ Банка России//УФК по Ханты-Мансийскому автономному округу – Югре г. Ханты-Мансийск, БИК 007162163, КБК 7201160</w:t>
      </w:r>
      <w:r>
        <w:rPr>
          <w:rFonts w:ascii="Times New Roman" w:eastAsia="Times New Roman" w:hAnsi="Times New Roman" w:cs="Times New Roman"/>
          <w:sz w:val="28"/>
          <w:szCs w:val="28"/>
        </w:rPr>
        <w:t>1203019000140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УИН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0412365400325005682620149</w:t>
      </w:r>
      <w:r>
        <w:rPr>
          <w:rFonts w:ascii="Times New Roman" w:eastAsia="Times New Roman" w:hAnsi="Times New Roman" w:cs="Times New Roman"/>
          <w:sz w:val="28"/>
          <w:szCs w:val="28"/>
        </w:rPr>
        <w:t>, наименование платежа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№ 05-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568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1505/202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 может быть обжаловано в Сургутский районный суд в течение 10 дней через судью, вынесшего постановление.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С.В. Михеева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9rplc-12">
    <w:name w:val="cat-UserDefined grp-39 rplc-12"/>
    <w:basedOn w:val="DefaultParagraphFont"/>
  </w:style>
  <w:style w:type="character" w:customStyle="1" w:styleId="cat-UserDefinedgrp-40rplc-22">
    <w:name w:val="cat-UserDefined grp-40 rplc-22"/>
    <w:basedOn w:val="DefaultParagraphFont"/>
  </w:style>
  <w:style w:type="character" w:customStyle="1" w:styleId="cat-UserDefinedgrp-41rplc-32">
    <w:name w:val="cat-UserDefined grp-41 rplc-32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://msud.garant.ru/" TargetMode="Externa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39487.0" TargetMode="External" /><Relationship Id="rId5" Type="http://schemas.openxmlformats.org/officeDocument/2006/relationships/hyperlink" Target="garantF1://12025267.296" TargetMode="External" /><Relationship Id="rId6" Type="http://schemas.openxmlformats.org/officeDocument/2006/relationships/hyperlink" Target="garantF1://12025267.0" TargetMode="External" /><Relationship Id="rId7" Type="http://schemas.openxmlformats.org/officeDocument/2006/relationships/hyperlink" Target="garantF1://70203344.1000" TargetMode="External" /><Relationship Id="rId8" Type="http://schemas.openxmlformats.org/officeDocument/2006/relationships/hyperlink" Target="garantF1://70203344.0" TargetMode="External" /><Relationship Id="rId9" Type="http://schemas.openxmlformats.org/officeDocument/2006/relationships/hyperlink" Target="file:///Z:\&#1046;&#1080;&#1074;&#1072;&#1075;&#1072;\2014%20&#1075;&#1086;&#1076;\&#1040;&#1044;&#1052;&#1048;&#1053;&#1048;&#1057;&#1058;&#1056;&#1040;&#1058;&#1048;&#1042;&#1053;&#1067;&#1045;\20.02.2014\20.25%20&#1052;&#1086;&#1084;&#1073;&#1072;&#1077;&#1074;%20&#1096;&#1090;&#1088;&#1072;&#1092;%20&#1073;&#1099;&#1083;%20&#1043;&#1048;&#1041;&#1044;&#1044;.docx" TargetMode="Externa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